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539F" w:rsidRDefault="0024539F">
      <w:pPr>
        <w:jc w:val="center"/>
        <w:rPr>
          <w:b/>
        </w:rPr>
      </w:pPr>
      <w:bookmarkStart w:id="0" w:name="_GoBack"/>
      <w:bookmarkEnd w:id="0"/>
      <w:r>
        <w:rPr>
          <w:b/>
        </w:rPr>
        <w:t>Проверка контрольных соотношений по протоколу</w:t>
      </w:r>
      <w:r w:rsidR="00F940E8">
        <w:rPr>
          <w:b/>
        </w:rPr>
        <w:t xml:space="preserve"> </w:t>
      </w:r>
      <w:r>
        <w:rPr>
          <w:b/>
        </w:rPr>
        <w:t>УИК об итогах голосования</w:t>
      </w:r>
    </w:p>
    <w:p w:rsidR="0024539F" w:rsidRDefault="0024539F">
      <w:pPr>
        <w:tabs>
          <w:tab w:val="left" w:pos="9639"/>
        </w:tabs>
        <w:spacing w:before="100" w:after="120"/>
        <w:ind w:right="141" w:firstLine="426"/>
        <w:jc w:val="both"/>
        <w:rPr>
          <w:b/>
          <w:color w:val="231F20"/>
          <w:sz w:val="26"/>
        </w:rPr>
      </w:pPr>
    </w:p>
    <w:tbl>
      <w:tblPr>
        <w:tblpPr w:leftFromText="180" w:rightFromText="180" w:vertAnchor="page" w:horzAnchor="page" w:tblpX="1496" w:tblpY="2668"/>
        <w:tblOverlap w:val="never"/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3F3"/>
        <w:tblLayout w:type="fixed"/>
        <w:tblLook w:val="0000"/>
      </w:tblPr>
      <w:tblGrid>
        <w:gridCol w:w="14690"/>
      </w:tblGrid>
      <w:tr w:rsidR="0024539F" w:rsidTr="0024539F">
        <w:trPr>
          <w:trHeight w:val="414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ind w:left="-400"/>
              <w:jc w:val="center"/>
              <w:rPr>
                <w:b/>
              </w:rPr>
            </w:pPr>
            <w:r w:rsidRPr="0024539F">
              <w:rPr>
                <w:b/>
              </w:rPr>
              <w:t>Контрольные соотношения</w:t>
            </w:r>
            <w:r w:rsidRPr="0024539F">
              <w:rPr>
                <w:b/>
                <w:i/>
              </w:rPr>
              <w:t>*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  <w:u w:val="single"/>
              </w:rPr>
            </w:pPr>
            <w:r w:rsidRPr="0024539F">
              <w:rPr>
                <w:b/>
              </w:rPr>
              <w:t>[1]&gt;=[3]+[4]+[5]</w:t>
            </w:r>
          </w:p>
        </w:tc>
      </w:tr>
      <w:tr w:rsidR="0024539F" w:rsidTr="0024539F">
        <w:trPr>
          <w:trHeight w:val="410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537"/>
              <w:gridCol w:w="1593"/>
              <w:gridCol w:w="2520"/>
              <w:gridCol w:w="1606"/>
              <w:gridCol w:w="2502"/>
              <w:gridCol w:w="1277"/>
              <w:gridCol w:w="2409"/>
            </w:tblGrid>
            <w:tr w:rsidR="0024539F" w:rsidTr="0024539F">
              <w:trPr>
                <w:trHeight w:hRule="exact" w:val="284"/>
              </w:trPr>
              <w:tc>
                <w:tcPr>
                  <w:tcW w:w="878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87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86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42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8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ind w:right="176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[2]=[3]+[4]+[5]+[6]+[11]-[12]</w:t>
            </w:r>
          </w:p>
        </w:tc>
      </w:tr>
      <w:tr w:rsidR="0024539F" w:rsidTr="0024539F">
        <w:trPr>
          <w:trHeight w:val="383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pPr w:leftFromText="180" w:rightFromText="180" w:vertAnchor="text" w:horzAnchor="margin" w:tblpY="-492"/>
              <w:tblOverlap w:val="never"/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2"/>
            </w:tblGrid>
            <w:tr w:rsidR="0024539F" w:rsidTr="0024539F">
              <w:trPr>
                <w:trHeight w:hRule="exact" w:val="284"/>
              </w:trPr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ind w:left="-20"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–</w:t>
                  </w:r>
                </w:p>
              </w:tc>
              <w:tc>
                <w:tcPr>
                  <w:tcW w:w="111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[7]+[8]=[9]+[10]</w:t>
            </w:r>
          </w:p>
        </w:tc>
      </w:tr>
      <w:tr w:rsidR="0024539F" w:rsidTr="0024539F">
        <w:trPr>
          <w:trHeight w:val="424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3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062"/>
              <w:gridCol w:w="2063"/>
              <w:gridCol w:w="2063"/>
              <w:gridCol w:w="2062"/>
              <w:gridCol w:w="2063"/>
              <w:gridCol w:w="2063"/>
              <w:gridCol w:w="2063"/>
            </w:tblGrid>
            <w:tr w:rsidR="0024539F" w:rsidTr="0024539F">
              <w:trPr>
                <w:trHeight w:hRule="exact" w:val="284"/>
              </w:trPr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[10]=[13] + все последующие строки протокола</w:t>
            </w:r>
          </w:p>
        </w:tc>
      </w:tr>
      <w:tr w:rsidR="0024539F" w:rsidTr="0024539F">
        <w:trPr>
          <w:trHeight w:val="39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0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312"/>
              <w:gridCol w:w="1313"/>
              <w:gridCol w:w="1313"/>
              <w:gridCol w:w="1312"/>
              <w:gridCol w:w="1313"/>
              <w:gridCol w:w="1313"/>
              <w:gridCol w:w="1313"/>
              <w:gridCol w:w="1312"/>
              <w:gridCol w:w="1313"/>
              <w:gridCol w:w="1313"/>
              <w:gridCol w:w="1313"/>
            </w:tblGrid>
            <w:tr w:rsidR="0024539F" w:rsidTr="0024539F">
              <w:trPr>
                <w:trHeight w:hRule="exact" w:val="284"/>
              </w:trPr>
              <w:tc>
                <w:tcPr>
                  <w:tcW w:w="131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403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Общематематическое соотношение **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[3]+[4]+[5]&gt;=[9]+[10]</w:t>
            </w:r>
          </w:p>
        </w:tc>
      </w:tr>
      <w:tr w:rsidR="0024539F" w:rsidTr="0024539F">
        <w:trPr>
          <w:trHeight w:val="369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604"/>
              <w:gridCol w:w="1605"/>
              <w:gridCol w:w="1605"/>
              <w:gridCol w:w="1605"/>
              <w:gridCol w:w="1605"/>
              <w:gridCol w:w="1605"/>
              <w:gridCol w:w="1605"/>
              <w:gridCol w:w="1605"/>
              <w:gridCol w:w="1605"/>
            </w:tblGrid>
            <w:tr w:rsidR="0024539F" w:rsidTr="0024539F">
              <w:trPr>
                <w:trHeight w:hRule="exact" w:val="284"/>
              </w:trPr>
              <w:tc>
                <w:tcPr>
                  <w:tcW w:w="16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44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Логические соотношения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[4]&gt;=[8] ***</w:t>
            </w:r>
          </w:p>
        </w:tc>
      </w:tr>
      <w:tr w:rsidR="0024539F" w:rsidTr="0024539F">
        <w:trPr>
          <w:trHeight w:val="39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4814"/>
              <w:gridCol w:w="4815"/>
              <w:gridCol w:w="4815"/>
            </w:tblGrid>
            <w:tr w:rsidR="0024539F" w:rsidTr="0024539F">
              <w:trPr>
                <w:trHeight w:hRule="exact" w:val="284"/>
              </w:trPr>
              <w:tc>
                <w:tcPr>
                  <w:tcW w:w="4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81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48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[3]+[5]&gt;=[7] ****</w:t>
            </w:r>
          </w:p>
        </w:tc>
      </w:tr>
      <w:tr w:rsidR="0024539F" w:rsidTr="0024539F">
        <w:trPr>
          <w:trHeight w:val="382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888"/>
              <w:gridCol w:w="2889"/>
              <w:gridCol w:w="2889"/>
              <w:gridCol w:w="2889"/>
              <w:gridCol w:w="2889"/>
            </w:tblGrid>
            <w:tr w:rsidR="0024539F" w:rsidTr="0024539F">
              <w:trPr>
                <w:trHeight w:hRule="exact" w:val="284"/>
              </w:trPr>
              <w:tc>
                <w:tcPr>
                  <w:tcW w:w="28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8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28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</w:tbl>
    <w:p w:rsidR="0024539F" w:rsidRDefault="0024539F">
      <w:pPr>
        <w:tabs>
          <w:tab w:val="left" w:pos="9639"/>
        </w:tabs>
        <w:spacing w:after="120"/>
        <w:ind w:firstLine="426"/>
        <w:jc w:val="both"/>
        <w:rPr>
          <w:b/>
          <w:i/>
          <w:color w:val="231F20"/>
          <w:sz w:val="28"/>
        </w:rPr>
      </w:pP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sz w:val="28"/>
        </w:rPr>
      </w:pPr>
      <w:r>
        <w:rPr>
          <w:b/>
          <w:i/>
          <w:color w:val="231F20"/>
          <w:sz w:val="28"/>
        </w:rPr>
        <w:t>* Если контрольные соотношения не выполняются</w:t>
      </w:r>
      <w:r>
        <w:rPr>
          <w:i/>
          <w:color w:val="231F20"/>
          <w:sz w:val="28"/>
        </w:rPr>
        <w:t>, УИК принимает решение о дополнительном подсчете по всем или</w:t>
      </w:r>
      <w:r w:rsidR="004D579A">
        <w:rPr>
          <w:i/>
          <w:color w:val="231F20"/>
          <w:sz w:val="28"/>
        </w:rPr>
        <w:t xml:space="preserve"> отдельным строкам протокола</w:t>
      </w:r>
      <w:r>
        <w:rPr>
          <w:i/>
          <w:color w:val="231F20"/>
          <w:sz w:val="28"/>
        </w:rPr>
        <w:t xml:space="preserve"> УИК об итогах голосования, в том числе о дополнительном подсчете бюллетеней для определения возможной причины невыполнения контрольного соотношения. Для этого проверяются оригиналы записей, актов и т.д. Если проверка записей не выявила описку, то есть не выполняется контрольное соотношение, связанное с подсчетами по списку избирателей, то проверяется правильность суммирования по листам </w:t>
      </w:r>
      <w:r>
        <w:rPr>
          <w:i/>
          <w:color w:val="231F20"/>
          <w:sz w:val="28"/>
        </w:rPr>
        <w:lastRenderedPageBreak/>
        <w:t>списка, а потом правильность подсчетов по каждому листу списка избирателей. Если в результате дополнительного подсчета контрольные соотношения не выполняются вновь, УИК составляет соответствующий акт, кот</w:t>
      </w:r>
      <w:r w:rsidR="004D579A">
        <w:rPr>
          <w:i/>
          <w:color w:val="231F20"/>
          <w:sz w:val="28"/>
        </w:rPr>
        <w:t>орый прилагается к протоколу</w:t>
      </w:r>
      <w:r>
        <w:rPr>
          <w:i/>
          <w:color w:val="231F20"/>
          <w:sz w:val="28"/>
        </w:rPr>
        <w:t xml:space="preserve"> УИК об итогах голосования, и вносит данные о расхождении </w:t>
      </w:r>
      <w:r>
        <w:rPr>
          <w:i/>
          <w:sz w:val="28"/>
        </w:rPr>
        <w:t>в строки 11 и 12 протокола.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color w:val="231F20"/>
          <w:sz w:val="28"/>
        </w:rPr>
      </w:pPr>
      <w:r>
        <w:rPr>
          <w:i/>
          <w:color w:val="231F20"/>
          <w:sz w:val="28"/>
        </w:rPr>
        <w:t xml:space="preserve">** При невыполнении данного соотношения следует провести проверку причин этого невыполнения и составить соответствующий акт. Например, невыполнение данного математического соотношения возможно в случае признания </w:t>
      </w:r>
      <w:proofErr w:type="gramStart"/>
      <w:r>
        <w:rPr>
          <w:i/>
          <w:color w:val="231F20"/>
          <w:sz w:val="28"/>
        </w:rPr>
        <w:t>недействительными</w:t>
      </w:r>
      <w:proofErr w:type="gramEnd"/>
      <w:r>
        <w:rPr>
          <w:i/>
          <w:color w:val="231F20"/>
          <w:sz w:val="28"/>
        </w:rPr>
        <w:t xml:space="preserve"> бюллетеней, содержащихся в переносном ящике для голосования, на основании </w:t>
      </w:r>
      <w:r w:rsidR="00F70E18">
        <w:rPr>
          <w:i/>
          <w:color w:val="231F20"/>
          <w:sz w:val="28"/>
        </w:rPr>
        <w:t>п.</w:t>
      </w:r>
      <w:r>
        <w:rPr>
          <w:i/>
          <w:color w:val="231F20"/>
          <w:sz w:val="28"/>
        </w:rPr>
        <w:t xml:space="preserve"> 1</w:t>
      </w:r>
      <w:r w:rsidR="00F70E18">
        <w:rPr>
          <w:i/>
          <w:color w:val="231F20"/>
          <w:sz w:val="28"/>
        </w:rPr>
        <w:t>3</w:t>
      </w:r>
      <w:r>
        <w:rPr>
          <w:i/>
          <w:color w:val="231F20"/>
          <w:sz w:val="28"/>
        </w:rPr>
        <w:t xml:space="preserve"> </w:t>
      </w:r>
      <w:r w:rsidR="00F70E18">
        <w:rPr>
          <w:i/>
          <w:color w:val="231F20"/>
          <w:sz w:val="28"/>
        </w:rPr>
        <w:t>ст.</w:t>
      </w:r>
      <w:r w:rsidR="004E438C">
        <w:rPr>
          <w:i/>
          <w:color w:val="231F20"/>
          <w:sz w:val="28"/>
        </w:rPr>
        <w:t> </w:t>
      </w:r>
      <w:r w:rsidR="00F70E18">
        <w:rPr>
          <w:i/>
          <w:color w:val="231F20"/>
          <w:sz w:val="28"/>
        </w:rPr>
        <w:t>73</w:t>
      </w:r>
      <w:r>
        <w:rPr>
          <w:i/>
          <w:color w:val="231F20"/>
          <w:sz w:val="28"/>
        </w:rPr>
        <w:t xml:space="preserve"> Федерального закона №</w:t>
      </w:r>
      <w:r w:rsidR="00F940E8">
        <w:rPr>
          <w:i/>
          <w:color w:val="231F20"/>
          <w:sz w:val="28"/>
        </w:rPr>
        <w:t xml:space="preserve"> </w:t>
      </w:r>
      <w:r w:rsidR="00F70E18">
        <w:rPr>
          <w:i/>
          <w:color w:val="231F20"/>
          <w:sz w:val="28"/>
        </w:rPr>
        <w:t>19</w:t>
      </w:r>
      <w:r>
        <w:rPr>
          <w:i/>
          <w:color w:val="231F20"/>
          <w:sz w:val="28"/>
        </w:rPr>
        <w:t>-ФЗ. В иных случаях целесообразно провести дополнительный подсчет.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color w:val="231F20"/>
          <w:sz w:val="28"/>
        </w:rPr>
      </w:pPr>
      <w:r>
        <w:rPr>
          <w:i/>
          <w:color w:val="231F20"/>
          <w:sz w:val="28"/>
        </w:rPr>
        <w:t xml:space="preserve">*** Не выполняется в случае, если в стационарном ящике для голосования обнаружено бюллетеней больше, чем выдано избирательных бюллетеней избирателям в помещении для голосования в день голосования. В этом случае </w:t>
      </w:r>
      <w:r w:rsidR="004D579A">
        <w:rPr>
          <w:i/>
          <w:color w:val="231F20"/>
          <w:sz w:val="28"/>
        </w:rPr>
        <w:t>к соответствующему протоколу</w:t>
      </w:r>
      <w:r>
        <w:rPr>
          <w:i/>
          <w:color w:val="231F20"/>
          <w:sz w:val="28"/>
        </w:rPr>
        <w:t xml:space="preserve"> УИК об итогах голосования обязательно должен быть приложен составленный в УИК акт по данному факту.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sz w:val="28"/>
        </w:rPr>
      </w:pPr>
      <w:r>
        <w:rPr>
          <w:i/>
          <w:color w:val="231F20"/>
          <w:sz w:val="28"/>
        </w:rPr>
        <w:t>**** Не выполняется в случае, если в переносном ящике для голосования обнаружено бюллетеней больше, чем заявлений избирателей о предоставлении возможности проголосовать вне помещения для голосования. В этом случае к соответствующ</w:t>
      </w:r>
      <w:r w:rsidR="004D579A">
        <w:rPr>
          <w:i/>
          <w:color w:val="231F20"/>
          <w:sz w:val="28"/>
        </w:rPr>
        <w:t>ему протоколу</w:t>
      </w:r>
      <w:r>
        <w:rPr>
          <w:i/>
          <w:color w:val="231F20"/>
          <w:sz w:val="28"/>
        </w:rPr>
        <w:t xml:space="preserve"> УИК об итогах голосования обязательно должен быть приложен составленный в УИК акт по данному факту.</w:t>
      </w:r>
    </w:p>
    <w:p w:rsidR="0024539F" w:rsidRDefault="0024539F"/>
    <w:sectPr w:rsidR="0024539F" w:rsidSect="004E3086">
      <w:pgSz w:w="16838" w:h="11906" w:orient="landscape"/>
      <w:pgMar w:top="1701" w:right="1134" w:bottom="85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444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8017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226F4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A8A9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E045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6A95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087C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001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E4A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58C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955"/>
    <w:rsid w:val="00181CCC"/>
    <w:rsid w:val="0024539F"/>
    <w:rsid w:val="004A5955"/>
    <w:rsid w:val="004D579A"/>
    <w:rsid w:val="004E3086"/>
    <w:rsid w:val="004E438C"/>
    <w:rsid w:val="00583819"/>
    <w:rsid w:val="00785257"/>
    <w:rsid w:val="007C086E"/>
    <w:rsid w:val="00F70E18"/>
    <w:rsid w:val="00F94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086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rsid w:val="004E3086"/>
  </w:style>
  <w:style w:type="character" w:customStyle="1" w:styleId="1">
    <w:name w:val="Гиперссылка1"/>
    <w:rsid w:val="004E3086"/>
    <w:rPr>
      <w:color w:val="0000FF"/>
      <w:u w:val="single"/>
    </w:rPr>
  </w:style>
  <w:style w:type="table" w:customStyle="1" w:styleId="10">
    <w:name w:val="Обычная таблица1"/>
    <w:rsid w:val="004E308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4E30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10"/>
    <w:rsid w:val="004E3086"/>
    <w:rPr>
      <w:rFonts w:ascii="Times New Roman" w:eastAsia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Brednikova</dc:creator>
  <cp:keywords/>
  <cp:lastModifiedBy>Svetlana</cp:lastModifiedBy>
  <cp:revision>6</cp:revision>
  <dcterms:created xsi:type="dcterms:W3CDTF">2022-07-21T13:41:00Z</dcterms:created>
  <dcterms:modified xsi:type="dcterms:W3CDTF">2024-02-07T09:36:00Z</dcterms:modified>
</cp:coreProperties>
</file>